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66" w:rsidRDefault="00895FE8">
      <w:pPr>
        <w:jc w:val="center"/>
        <w:rPr>
          <w:rFonts w:ascii="ＭＳ 明朝" w:hAnsi="ＭＳ 明朝"/>
          <w:sz w:val="24"/>
        </w:rPr>
      </w:pPr>
      <w:r>
        <w:rPr>
          <w:rFonts w:ascii="ＭＳ 明朝" w:hAnsi="ＭＳ 明朝" w:hint="eastAsia"/>
          <w:sz w:val="24"/>
        </w:rPr>
        <w:t>発 注 説</w:t>
      </w:r>
      <w:r>
        <w:rPr>
          <w:rFonts w:ascii="ＭＳ 明朝" w:hAnsi="ＭＳ 明朝"/>
          <w:sz w:val="24"/>
        </w:rPr>
        <w:t xml:space="preserve"> </w:t>
      </w:r>
      <w:r>
        <w:rPr>
          <w:rFonts w:ascii="ＭＳ 明朝" w:hAnsi="ＭＳ 明朝" w:hint="eastAsia"/>
          <w:sz w:val="24"/>
        </w:rPr>
        <w:t>明</w:t>
      </w:r>
      <w:r>
        <w:rPr>
          <w:rFonts w:ascii="ＭＳ 明朝" w:hAnsi="ＭＳ 明朝"/>
          <w:sz w:val="24"/>
        </w:rPr>
        <w:t xml:space="preserve"> </w:t>
      </w:r>
      <w:r>
        <w:rPr>
          <w:rFonts w:ascii="ＭＳ 明朝" w:hAnsi="ＭＳ 明朝" w:hint="eastAsia"/>
          <w:sz w:val="24"/>
        </w:rPr>
        <w:t>書</w:t>
      </w:r>
    </w:p>
    <w:p w:rsidR="00815066" w:rsidRDefault="00815066">
      <w:pPr>
        <w:rPr>
          <w:rFonts w:ascii="ＭＳ 明朝" w:hAnsi="ＭＳ 明朝"/>
          <w:szCs w:val="21"/>
        </w:rPr>
      </w:pPr>
    </w:p>
    <w:p w:rsidR="00815066" w:rsidRDefault="00895FE8">
      <w:pPr>
        <w:rPr>
          <w:rFonts w:ascii="ＭＳ 明朝" w:hAnsi="ＭＳ 明朝"/>
          <w:szCs w:val="21"/>
        </w:rPr>
      </w:pPr>
      <w:r>
        <w:rPr>
          <w:rFonts w:ascii="ＭＳ 明朝" w:hAnsi="ＭＳ 明朝" w:hint="eastAsia"/>
          <w:szCs w:val="21"/>
        </w:rPr>
        <w:t>工事名</w:t>
      </w:r>
      <w:r>
        <w:rPr>
          <w:rFonts w:ascii="ＭＳ 明朝" w:hAnsi="ＭＳ 明朝"/>
          <w:szCs w:val="21"/>
        </w:rPr>
        <w:t xml:space="preserve"> </w:t>
      </w:r>
      <w:r w:rsidR="00EF48DE">
        <w:rPr>
          <w:rFonts w:ascii="ＭＳ 明朝" w:hAnsi="ＭＳ 明朝" w:hint="eastAsia"/>
          <w:szCs w:val="21"/>
        </w:rPr>
        <w:t>あいち小児保健医療総合センター</w:t>
      </w:r>
      <w:r w:rsidR="00804476">
        <w:rPr>
          <w:rFonts w:ascii="ＭＳ 明朝" w:hAnsi="ＭＳ 明朝" w:hint="eastAsia"/>
          <w:szCs w:val="21"/>
        </w:rPr>
        <w:t>救急棟</w:t>
      </w:r>
      <w:bookmarkStart w:id="0" w:name="_GoBack"/>
      <w:bookmarkEnd w:id="0"/>
      <w:r w:rsidR="002C5195">
        <w:rPr>
          <w:rFonts w:ascii="ＭＳ 明朝" w:hAnsi="ＭＳ 明朝" w:hint="eastAsia"/>
          <w:szCs w:val="21"/>
        </w:rPr>
        <w:t>診察室陰圧化改修工事</w:t>
      </w:r>
    </w:p>
    <w:p w:rsidR="00815066" w:rsidRDefault="00815066">
      <w:pPr>
        <w:rPr>
          <w:rFonts w:ascii="ＭＳ 明朝" w:hAnsi="ＭＳ 明朝"/>
          <w:szCs w:val="21"/>
        </w:rPr>
      </w:pPr>
    </w:p>
    <w:p w:rsidR="00815066" w:rsidRDefault="00895FE8">
      <w:pPr>
        <w:rPr>
          <w:rFonts w:ascii="ＭＳ 明朝" w:hAnsi="ＭＳ 明朝"/>
          <w:szCs w:val="21"/>
        </w:rPr>
      </w:pPr>
      <w:r>
        <w:rPr>
          <w:rFonts w:ascii="ＭＳ 明朝" w:hAnsi="ＭＳ 明朝" w:hint="eastAsia"/>
          <w:szCs w:val="21"/>
        </w:rPr>
        <w:t>１</w:t>
      </w:r>
      <w:r>
        <w:rPr>
          <w:rFonts w:ascii="ＭＳ 明朝" w:hAnsi="ＭＳ 明朝"/>
          <w:szCs w:val="21"/>
        </w:rPr>
        <w:t xml:space="preserve"> </w:t>
      </w:r>
      <w:r>
        <w:rPr>
          <w:rFonts w:ascii="ＭＳ 明朝" w:hAnsi="ＭＳ 明朝" w:hint="eastAsia"/>
          <w:szCs w:val="21"/>
        </w:rPr>
        <w:t>工事の範囲について</w:t>
      </w:r>
    </w:p>
    <w:p w:rsidR="00815066" w:rsidRDefault="00895FE8">
      <w:pPr>
        <w:ind w:leftChars="150" w:left="315"/>
        <w:rPr>
          <w:rFonts w:ascii="ＭＳ 明朝" w:hAnsi="ＭＳ 明朝"/>
          <w:szCs w:val="21"/>
        </w:rPr>
      </w:pPr>
      <w:r>
        <w:rPr>
          <w:rFonts w:ascii="ＭＳ 明朝" w:hAnsi="ＭＳ 明朝" w:hint="eastAsia"/>
          <w:szCs w:val="21"/>
        </w:rPr>
        <w:t>設計図書による。</w:t>
      </w:r>
      <w:r>
        <w:rPr>
          <w:rFonts w:ascii="ＭＳ 明朝" w:hAnsi="ＭＳ 明朝"/>
          <w:szCs w:val="21"/>
        </w:rPr>
        <w:t xml:space="preserve"> </w:t>
      </w:r>
      <w:r>
        <w:rPr>
          <w:rFonts w:ascii="ＭＳ 明朝" w:hAnsi="ＭＳ 明朝" w:hint="eastAsia"/>
          <w:szCs w:val="21"/>
        </w:rPr>
        <w:t>（注）設計図書における不整合又は工事区分の不明確な場合、質問のうえ確認するか監督員の指示に基づくこと。</w:t>
      </w:r>
    </w:p>
    <w:p w:rsidR="00815066" w:rsidRDefault="00895FE8">
      <w:pPr>
        <w:ind w:left="315" w:hangingChars="150" w:hanging="315"/>
        <w:rPr>
          <w:rFonts w:ascii="ＭＳ 明朝" w:hAnsi="ＭＳ 明朝"/>
          <w:szCs w:val="21"/>
        </w:rPr>
      </w:pPr>
      <w:r>
        <w:rPr>
          <w:rFonts w:ascii="ＭＳ 明朝" w:hAnsi="ＭＳ 明朝" w:hint="eastAsia"/>
          <w:szCs w:val="21"/>
        </w:rPr>
        <w:t>２</w:t>
      </w:r>
      <w:r>
        <w:rPr>
          <w:rFonts w:ascii="ＭＳ 明朝" w:hAnsi="ＭＳ 明朝"/>
          <w:szCs w:val="21"/>
        </w:rPr>
        <w:t xml:space="preserve"> </w:t>
      </w:r>
      <w:r>
        <w:rPr>
          <w:rFonts w:ascii="ＭＳ 明朝" w:hAnsi="ＭＳ 明朝" w:hint="eastAsia"/>
          <w:szCs w:val="21"/>
        </w:rPr>
        <w:t>工事施工に当たっては、既存診療施設が稼働中であるため、通行に配慮するとともに、低騒音型機材の使用等、騒音・振動の低下に努めると共に、塵埃等が飛散しないよう十分に配慮すること。</w:t>
      </w:r>
    </w:p>
    <w:p w:rsidR="00815066" w:rsidRDefault="00895FE8">
      <w:pPr>
        <w:ind w:left="315" w:hangingChars="150" w:hanging="315"/>
        <w:rPr>
          <w:rFonts w:ascii="ＭＳ 明朝" w:hAnsi="ＭＳ 明朝"/>
          <w:szCs w:val="21"/>
        </w:rPr>
      </w:pPr>
      <w:r>
        <w:rPr>
          <w:rFonts w:ascii="ＭＳ 明朝" w:hAnsi="ＭＳ 明朝" w:hint="eastAsia"/>
          <w:szCs w:val="21"/>
        </w:rPr>
        <w:t>３</w:t>
      </w:r>
      <w:r>
        <w:rPr>
          <w:rFonts w:ascii="ＭＳ 明朝" w:hAnsi="ＭＳ 明朝"/>
          <w:szCs w:val="21"/>
        </w:rPr>
        <w:t xml:space="preserve"> </w:t>
      </w:r>
      <w:r>
        <w:rPr>
          <w:rFonts w:ascii="ＭＳ 明朝" w:hAnsi="ＭＳ 明朝" w:hint="eastAsia"/>
          <w:szCs w:val="21"/>
        </w:rPr>
        <w:t>工事中の災害防止には十分注意すること。</w:t>
      </w:r>
    </w:p>
    <w:p w:rsidR="00815066" w:rsidRDefault="00895FE8">
      <w:pPr>
        <w:rPr>
          <w:rFonts w:ascii="ＭＳ 明朝" w:hAnsi="ＭＳ 明朝"/>
          <w:szCs w:val="21"/>
        </w:rPr>
      </w:pPr>
      <w:r>
        <w:rPr>
          <w:rFonts w:ascii="ＭＳ 明朝" w:hAnsi="ＭＳ 明朝" w:hint="eastAsia"/>
          <w:szCs w:val="21"/>
        </w:rPr>
        <w:t>４</w:t>
      </w:r>
      <w:r>
        <w:rPr>
          <w:rFonts w:ascii="ＭＳ 明朝" w:hAnsi="ＭＳ 明朝"/>
          <w:szCs w:val="21"/>
        </w:rPr>
        <w:t xml:space="preserve"> </w:t>
      </w:r>
      <w:r>
        <w:rPr>
          <w:rFonts w:ascii="ＭＳ 明朝" w:hAnsi="ＭＳ 明朝" w:hint="eastAsia"/>
          <w:szCs w:val="21"/>
        </w:rPr>
        <w:t>工事に必要な諸手続きは請負者が行うこと。</w:t>
      </w:r>
    </w:p>
    <w:p w:rsidR="00815066" w:rsidRDefault="00895FE8">
      <w:pPr>
        <w:ind w:left="315" w:hangingChars="150" w:hanging="315"/>
        <w:rPr>
          <w:rFonts w:ascii="ＭＳ 明朝" w:hAnsi="ＭＳ 明朝"/>
          <w:szCs w:val="21"/>
        </w:rPr>
      </w:pPr>
      <w:r>
        <w:rPr>
          <w:rFonts w:ascii="ＭＳ 明朝" w:hAnsi="ＭＳ 明朝" w:hint="eastAsia"/>
          <w:szCs w:val="21"/>
        </w:rPr>
        <w:t>５</w:t>
      </w:r>
      <w:r>
        <w:rPr>
          <w:rFonts w:ascii="ＭＳ 明朝" w:hAnsi="ＭＳ 明朝"/>
          <w:szCs w:val="21"/>
        </w:rPr>
        <w:t xml:space="preserve"> </w:t>
      </w:r>
      <w:r>
        <w:rPr>
          <w:rFonts w:ascii="ＭＳ 明朝" w:hAnsi="ＭＳ 明朝" w:hint="eastAsia"/>
          <w:szCs w:val="21"/>
        </w:rPr>
        <w:t>建設業退職金共済制度について、共済契約者でない下請事業者に対して共済契約を締結するよう指導すること。また「建設業退職金共済制度適用事業主工事現場」標識を確実に掲示すること。</w:t>
      </w:r>
    </w:p>
    <w:p w:rsidR="00815066" w:rsidRDefault="00895FE8">
      <w:pPr>
        <w:rPr>
          <w:rFonts w:ascii="ＭＳ 明朝" w:hAnsi="ＭＳ 明朝"/>
          <w:szCs w:val="21"/>
        </w:rPr>
      </w:pPr>
      <w:r>
        <w:rPr>
          <w:rFonts w:ascii="ＭＳ 明朝" w:hAnsi="ＭＳ 明朝" w:hint="eastAsia"/>
          <w:szCs w:val="21"/>
        </w:rPr>
        <w:t>６</w:t>
      </w:r>
      <w:r>
        <w:rPr>
          <w:rFonts w:ascii="ＭＳ 明朝" w:hAnsi="ＭＳ 明朝"/>
          <w:szCs w:val="21"/>
        </w:rPr>
        <w:t xml:space="preserve"> </w:t>
      </w:r>
      <w:r>
        <w:rPr>
          <w:rFonts w:ascii="ＭＳ 明朝" w:hAnsi="ＭＳ 明朝" w:hint="eastAsia"/>
          <w:szCs w:val="21"/>
        </w:rPr>
        <w:t>工事区域周囲の清掃に努めること。</w:t>
      </w:r>
    </w:p>
    <w:p w:rsidR="00815066" w:rsidRDefault="00895FE8">
      <w:pPr>
        <w:ind w:left="315" w:hangingChars="150" w:hanging="315"/>
        <w:rPr>
          <w:rFonts w:ascii="ＭＳ 明朝" w:hAnsi="ＭＳ 明朝"/>
          <w:szCs w:val="21"/>
        </w:rPr>
      </w:pPr>
      <w:r>
        <w:rPr>
          <w:rFonts w:ascii="ＭＳ 明朝" w:hAnsi="ＭＳ 明朝" w:hint="eastAsia"/>
          <w:szCs w:val="21"/>
        </w:rPr>
        <w:t>７</w:t>
      </w:r>
      <w:r>
        <w:rPr>
          <w:rFonts w:ascii="ＭＳ 明朝" w:hAnsi="ＭＳ 明朝"/>
          <w:szCs w:val="21"/>
        </w:rPr>
        <w:t xml:space="preserve"> </w:t>
      </w:r>
      <w:r>
        <w:rPr>
          <w:rFonts w:ascii="ＭＳ 明朝" w:hAnsi="ＭＳ 明朝" w:hint="eastAsia"/>
          <w:szCs w:val="21"/>
        </w:rPr>
        <w:t>主任技術者・監理技術者の設置その他の主任技術者・監理技術者に関する制度の運用については、「監理技術者制度運用マニュアル」（平成１６年３月１日付け国総建第３１５号  国土交通省総合政策局建設業課長通知）によるものとする。</w:t>
      </w:r>
    </w:p>
    <w:p w:rsidR="00815066" w:rsidRDefault="00895FE8">
      <w:pPr>
        <w:ind w:left="315" w:hangingChars="150" w:hanging="315"/>
        <w:rPr>
          <w:rFonts w:ascii="ＭＳ 明朝" w:hAnsi="ＭＳ 明朝"/>
          <w:szCs w:val="21"/>
        </w:rPr>
      </w:pPr>
      <w:r>
        <w:rPr>
          <w:rFonts w:ascii="ＭＳ 明朝" w:hAnsi="ＭＳ 明朝" w:hint="eastAsia"/>
          <w:szCs w:val="21"/>
        </w:rPr>
        <w:t>８ この発注説明書は、現場説明書とみなします。</w:t>
      </w:r>
    </w:p>
    <w:p w:rsidR="00815066" w:rsidRDefault="00895FE8">
      <w:pPr>
        <w:ind w:left="315" w:hangingChars="150" w:hanging="315"/>
        <w:rPr>
          <w:rFonts w:ascii="ＭＳ 明朝" w:hAnsi="ＭＳ 明朝"/>
          <w:szCs w:val="21"/>
        </w:rPr>
      </w:pPr>
      <w:r>
        <w:rPr>
          <w:rFonts w:ascii="ＭＳ 明朝" w:hAnsi="ＭＳ 明朝" w:hint="eastAsia"/>
          <w:szCs w:val="21"/>
        </w:rPr>
        <w:t>９ 参考書の数量内訳書は、愛知県公共工事請負契約約款に基づく設計図書ではありません。</w:t>
      </w:r>
    </w:p>
    <w:sectPr w:rsidR="00815066">
      <w:pgSz w:w="11906" w:h="16838" w:code="9"/>
      <w:pgMar w:top="1418" w:right="1701" w:bottom="1134" w:left="1701" w:header="851" w:footer="992" w:gutter="0"/>
      <w:cols w:space="425"/>
      <w:docGrid w:type="lines" w:linePitch="4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E8"/>
    <w:rsid w:val="002C5195"/>
    <w:rsid w:val="005965B3"/>
    <w:rsid w:val="00804476"/>
    <w:rsid w:val="00815066"/>
    <w:rsid w:val="00895FE8"/>
    <w:rsid w:val="00EF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173E4CE-70FD-41AB-A2B3-68D02B3F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 場 説 明 書</vt:lpstr>
      <vt:lpstr>現 場 説 明 書</vt:lpstr>
    </vt:vector>
  </TitlesOfParts>
  <Company>愛知県</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 場 説 明 書</dc:title>
  <dc:creator>愛知県</dc:creator>
  <cp:lastModifiedBy>oa</cp:lastModifiedBy>
  <cp:revision>3</cp:revision>
  <cp:lastPrinted>2021-06-22T01:29:00Z</cp:lastPrinted>
  <dcterms:created xsi:type="dcterms:W3CDTF">2021-06-18T06:05:00Z</dcterms:created>
  <dcterms:modified xsi:type="dcterms:W3CDTF">2021-06-22T01:30:00Z</dcterms:modified>
</cp:coreProperties>
</file>